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9B" w:rsidRDefault="00671B9B" w:rsidP="00775FAB">
      <w:bookmarkStart w:id="0" w:name="_GoBack"/>
      <w:bookmarkEnd w:id="0"/>
    </w:p>
    <w:p w:rsidR="00055082" w:rsidRDefault="00055082" w:rsidP="00055082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PROTOKOL</w:t>
      </w:r>
    </w:p>
    <w:p w:rsidR="00055082" w:rsidRDefault="00055082" w:rsidP="00055082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PREVENCIJE I POSTUPANJAU SITUACIJI ZARAZE KORONAVIRUSOM (COVID-19) </w:t>
      </w:r>
    </w:p>
    <w:p w:rsidR="00055082" w:rsidRDefault="00055082" w:rsidP="00055082">
      <w:pPr>
        <w:jc w:val="center"/>
        <w:rPr>
          <w:b/>
        </w:rPr>
      </w:pPr>
      <w:r>
        <w:rPr>
          <w:rFonts w:ascii="Arial" w:eastAsia="Arial" w:hAnsi="Arial" w:cs="Arial"/>
          <w:b/>
          <w:sz w:val="40"/>
          <w:szCs w:val="40"/>
        </w:rPr>
        <w:t>OŠ Viktora Cara Emina, Lovran</w:t>
      </w:r>
    </w:p>
    <w:p w:rsidR="00055082" w:rsidRDefault="00055082" w:rsidP="00055082">
      <w:pPr>
        <w:rPr>
          <w:rFonts w:ascii="Arial" w:eastAsia="Arial" w:hAnsi="Arial" w:cs="Arial"/>
          <w:sz w:val="28"/>
          <w:szCs w:val="28"/>
        </w:rPr>
      </w:pPr>
    </w:p>
    <w:p w:rsidR="00055082" w:rsidRDefault="00055082" w:rsidP="00055082">
      <w:p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Sadržaj:</w:t>
      </w:r>
    </w:p>
    <w:p w:rsidR="00055082" w:rsidRDefault="00055082" w:rsidP="00055082">
      <w:pPr>
        <w:rPr>
          <w:rFonts w:ascii="Arial" w:eastAsia="Arial" w:hAnsi="Arial" w:cs="Arial"/>
          <w:b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1.UVOD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2.IMENOVANJE ČLANOVA KRIZNOG STOŽERA VIKTORA CARA EMINA, LOVRAN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3.MJERE PREVENCIJE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3.1.EDUKACIJA I INFORMIRANJE DJELATNIKA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3.2.UPORABADEZINFEKCIJSKIH SREDSTAVAI ZAŠTITNE OPREME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3.3. IZOLACIJSKA SOBA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4. PROTOKOL POSTUPANJA U SITUACIJI ZARAZE KORONAVIRUSOM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5. MJERE ČIŠĆENJA PROSTORA-IZOLACIJSKE SOBE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6. SURADNJA S HZJZ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7. SURADNJA I INFORMIRANJE RODITELJA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8. PRAĆENJE SLUŽBENIH OBJAVA IZ NADLEŽNIH DRŽAVNIH INSTITUCIJA 9. ZAKLJUČAK</w:t>
      </w:r>
    </w:p>
    <w:p w:rsidR="00055082" w:rsidRDefault="00055082" w:rsidP="00055082"/>
    <w:p w:rsidR="00055082" w:rsidRDefault="00055082" w:rsidP="00055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UVOD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r>
        <w:rPr>
          <w:rFonts w:ascii="Arial" w:eastAsia="Arial" w:hAnsi="Arial" w:cs="Arial"/>
          <w:sz w:val="30"/>
          <w:szCs w:val="30"/>
        </w:rPr>
        <w:t>Svjetska zdravstvena organizacija (WHO) 11.</w:t>
      </w:r>
      <w:r w:rsidR="0089069A"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ožujka 2020.</w:t>
      </w:r>
      <w:r w:rsidR="0089069A"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godine proglasila je globalnu </w:t>
      </w:r>
      <w:proofErr w:type="spellStart"/>
      <w:r>
        <w:rPr>
          <w:rFonts w:ascii="Arial" w:eastAsia="Arial" w:hAnsi="Arial" w:cs="Arial"/>
          <w:sz w:val="30"/>
          <w:szCs w:val="30"/>
        </w:rPr>
        <w:t>pandemiju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sz w:val="30"/>
          <w:szCs w:val="30"/>
        </w:rPr>
        <w:t>koronavirusom.OŠ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Viktora Cara Emina, Lovran primjenjuje posebne uvjete rada, uz mogućnost promjene opće sigurnosne situacije vezane uz </w:t>
      </w:r>
      <w:proofErr w:type="spellStart"/>
      <w:r>
        <w:rPr>
          <w:rFonts w:ascii="Arial" w:eastAsia="Arial" w:hAnsi="Arial" w:cs="Arial"/>
          <w:sz w:val="30"/>
          <w:szCs w:val="30"/>
        </w:rPr>
        <w:t>pandemiju</w:t>
      </w:r>
      <w:proofErr w:type="spellEnd"/>
      <w:r>
        <w:rPr>
          <w:rFonts w:ascii="Arial" w:eastAsia="Arial" w:hAnsi="Arial" w:cs="Arial"/>
          <w:sz w:val="30"/>
          <w:szCs w:val="30"/>
        </w:rPr>
        <w:t>, uz poštivanje uputa HZJZ i MZO.</w:t>
      </w:r>
    </w:p>
    <w:p w:rsidR="00055082" w:rsidRDefault="00055082" w:rsidP="00055082">
      <w:pPr>
        <w:rPr>
          <w:rFonts w:ascii="Arial" w:eastAsia="Arial" w:hAnsi="Arial" w:cs="Arial"/>
          <w:sz w:val="28"/>
          <w:szCs w:val="28"/>
        </w:rPr>
      </w:pPr>
    </w:p>
    <w:p w:rsidR="00055082" w:rsidRDefault="00055082" w:rsidP="00055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IMENOVANJE ČLANOVA KRIZNOG STOŽERA OŠ VIKTORA CARA EMINA, LOVRAN</w:t>
      </w:r>
    </w:p>
    <w:p w:rsidR="00055082" w:rsidRDefault="00055082" w:rsidP="00055082">
      <w:pPr>
        <w:ind w:left="360"/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Krizni stožer sastoji se od četiri člana čija je obveza racionalno i smireno postupanje tijekom provođenja mjera prevencije te u situaciji pojave </w:t>
      </w:r>
      <w:r>
        <w:rPr>
          <w:rFonts w:ascii="Arial" w:eastAsia="Arial" w:hAnsi="Arial" w:cs="Arial"/>
          <w:color w:val="000000"/>
          <w:sz w:val="30"/>
          <w:szCs w:val="30"/>
        </w:rPr>
        <w:lastRenderedPageBreak/>
        <w:t xml:space="preserve">zaraze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koronavirusom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. Za članove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krizmog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stožera imenovani su: Iva Erceg,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dipl.uč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., ravnateljica, Igor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Šijanec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, prof., Eni Tomšić,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mag.ed</w:t>
      </w:r>
      <w:r w:rsidR="0089069A">
        <w:rPr>
          <w:rFonts w:ascii="Arial" w:eastAsia="Arial" w:hAnsi="Arial" w:cs="Arial"/>
          <w:color w:val="000000"/>
          <w:sz w:val="30"/>
          <w:szCs w:val="30"/>
        </w:rPr>
        <w:t>uc.rehab</w:t>
      </w:r>
      <w:proofErr w:type="spellEnd"/>
      <w:r w:rsidR="0089069A">
        <w:rPr>
          <w:rFonts w:ascii="Arial" w:eastAsia="Arial" w:hAnsi="Arial" w:cs="Arial"/>
          <w:color w:val="000000"/>
          <w:sz w:val="30"/>
          <w:szCs w:val="30"/>
        </w:rPr>
        <w:t xml:space="preserve">. i 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Deniza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Dinić,mag.psih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>.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P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3. </w:t>
      </w:r>
      <w:r w:rsidRPr="00055082">
        <w:rPr>
          <w:rFonts w:ascii="Arial" w:eastAsia="Arial" w:hAnsi="Arial" w:cs="Arial"/>
          <w:b/>
          <w:color w:val="000000"/>
          <w:sz w:val="30"/>
          <w:szCs w:val="30"/>
        </w:rPr>
        <w:t>MJERE PREVENCIJE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Koronavirus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uzrokuje virusnu bolest koja se manifestira simptomima sličnim gripi. Brzo se širi izravnim kontaktom sa zaraženom osobom ili životinjom , kapljičnim putem (kihanje, kašljanje), dodirom predmeta i površina izloženim virusu. 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Sukladno tome preventivne mjere su: 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1. pranje ruku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2. izbjegavanje kontakta sa životinjama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3. uporaba maramica za brisanje nosa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4. pokrivanje nosa i usta tijekom kihanja, kašljanja 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5. nošenje maske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6. konzultacija liječnika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7. uporaba dezinfekcijskih sredstava za ruke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8. poznavanje simptomatologije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9. oglašavanje mjera plakatima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10. prozračivanje prostorija i boravak na otvorenom prostoru.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Simptomi prepoznavanja: 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1. kašalj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2. temperatura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3. grlobolja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4. curenje iz nosa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5. otežano disanje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6. drhtavica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</w:p>
    <w:p w:rsidR="00055082" w:rsidRDefault="00055082" w:rsidP="000550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EDUKACIJA I INFORMIRANJE DJELATNIKA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930"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Svaki djelatnik treba se pridržavati sljedećih uputa: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1. smanjivanje fizičkog kontakta s djecom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2. nošenje zaštitne maske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3. nošenje rukavica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4. kontroliranje pranja ruku djece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5. češće osobno pranje ruku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lastRenderedPageBreak/>
        <w:t>6. uporaba dezinfekcijskih sredstava za ruke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7. pridržavanje uputa od strane kriznog stožera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8. ograničavanje kontakata u slobodno vrijeme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9. u slučaju zaraze slijediti protokol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UPORABA DEZINFEKCIJSKIH SREDSTAVA I ZAŠTITNE OPREME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930"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Za dezinfekciju radnih površina, brava ,podova, opreme, pribora za jelo i sanitarnih čvorova te ostalih površina koristi se otopina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izosana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pripremljena prema uputama proizvođača za određenu kvadraturu. Površine koje su izložene češćem dodiru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prebrisavaju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se tri puta dnevno. Svi brisači za cipele trebaju biti natopljeni otopinom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izosana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Dezificijensi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za ruke trebaju se rabiti što češće i u situacijama kad nema tekuće vode za pranje ruku. Masku i rukavice nositi tijekom rada. Rukavice su obavezne za spremačice i kuharicu. Nastavno osoblje nije u obvezi nošenja rukavica. U slučaju pojave zaraze u izolacijsku sobu pristupiti u zaštitnom odijelu s maskom, rukavicama, zaštitnom kapom i zaštitnim naočalama. Pri izlasku van svaki djelatnik obavezan je obuti cipele i odložiti papuče u kojima boravi u radnom prostoru.</w:t>
      </w:r>
    </w:p>
    <w:p w:rsidR="00055082" w:rsidRDefault="00055082" w:rsidP="00055082">
      <w:pPr>
        <w:rPr>
          <w:rFonts w:ascii="Arial" w:eastAsia="Arial" w:hAnsi="Arial" w:cs="Arial"/>
          <w:sz w:val="28"/>
          <w:szCs w:val="28"/>
        </w:rPr>
      </w:pPr>
    </w:p>
    <w:p w:rsidR="00055082" w:rsidRDefault="00055082" w:rsidP="00055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IZOLACIJSKA SOBA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 slučaju sumnje na zarazu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koronavirusom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 xml:space="preserve"> osobu je potrebno što žurnije odvojiti od ostalih osoba (djece ili odraslih) u posebnu prostoriju koja će u OŠ Viktora Cara Emina biti dosadašnja prostorija namijenjena za prijem roditelja, smještena na prvom katu , a u PŠ Eugen Kumičić  to će biti kotlovnica. Na vratima sobe istaknut je naziv: Izolacijska soba. U nju smiju ući samo osobe zadužene za rizične situacije u propisano zaštitnim odijelima.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lastRenderedPageBreak/>
        <w:t xml:space="preserve">4. </w:t>
      </w:r>
      <w:r w:rsidRPr="00055082">
        <w:rPr>
          <w:rFonts w:ascii="Arial" w:eastAsia="Arial" w:hAnsi="Arial" w:cs="Arial"/>
          <w:b/>
          <w:color w:val="000000"/>
          <w:sz w:val="30"/>
          <w:szCs w:val="30"/>
        </w:rPr>
        <w:t>PROTOKOL POSTUPANJA U SITUACIJI ZARAZE KORONAVIRUSOM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055082" w:rsidRP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Koraci postupanja: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1. izbjegavati paniku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2. obavijestiti krizni stožer škole,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3. članovi kriznog stožera ,propisno zaštićeni, odvode dijete u izolacijsku sobu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4. obavijestiti roditelje djeteta sa simptomima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5. obavijestiti Osnivača PGŽ,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6. obavijestiti ostale roditelje djece u skupini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7.obavijestiti dežurnog epidemiologa i postupiti prema uputama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   </w:t>
      </w:r>
      <w:r>
        <w:rPr>
          <w:rFonts w:ascii="Arial" w:eastAsia="Arial" w:hAnsi="Arial" w:cs="Arial"/>
          <w:b/>
          <w:color w:val="000000"/>
          <w:sz w:val="30"/>
          <w:szCs w:val="30"/>
        </w:rPr>
        <w:t>5.  MJERE ČIŠĆENJA PROSTORA-IZOLACIJSKE SOBE ČIŠĆENJE PROSTORA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Za čišćenje potrebno je pripremiti: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•rukavice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•zaštitna maska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•zaštitni ogrtač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•zaštitna kapa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•krpe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•deterdžent i dezinficijens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•kanta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•perač poda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COVID-19</w:t>
      </w:r>
      <w:r w:rsidR="00FF6C65"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UPUTE ZA ČIŠĆENJE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Prije nego što počnete s čišćenjem, stavite kiruršku masku i rukavice. Izbjegavajte dodirivanje lica i očiju tijekom čišćenja.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Držite prozore otvorenima da se prosto provjetrava.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Očistite pod deterdžentom te nakon toga dezinficirajte prema uputama proizvođača za pripremu sredstava za dezinfekciju.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Očistite toalete, uključujući WC školjku i sve dostupne površine u toaletu deterdžentom te nakon toga dezinficirajte.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Nemojte koristiti pakiranje s raspršivačem za nanošenje dezinfekcijskog sredstva jer može doći do prskanja koje mogu dalje širiti virus.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lastRenderedPageBreak/>
        <w:t>- Za pranje koristite perilicu rublja (program na 90°C) i deterdžent za pranje rublja. Ako nije moguće tkaninu prati na 90°C, treba koristiti proizvode za dekontaminaciju tkanina.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Ponovite čišćenje i dezinfekciju poda počevši od jednoga kraja prostorije do drugog. Izbjegavajte prelazak s područja koje nije očišćeno na očišćeno područje kako ne biste ponovno kontaminirali očišćeno područje.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Ubacite sve krpe te ostali otpad koji je nastao tijekom čišćenja u plastične vreće.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Skinite rukavice i ubacite ih u plastičnu vreću te operite ruke sapunom i vodom.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Skinite kiruršku masku i ubacite ju u plastičnu vreću te operite ruke sapunom i vodom.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Sav otpad nastao tijekom čišćenja treba odvojiti od ostalog otpada i odložiti ga što je prije moguće u kante gdje se i inače odlaže otpad.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Istuširajte se i presvucite odjeću odmah nakon čišćenja.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- Ostavite prozor otvoreni i/ili ventilaciju uključenom da se prostorija temeljito prozrači.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- Deterdžent i voda dovoljni su za generalno čišćenje iz predostrožnosti. S obzirom da je COVID-19 novi virus, ne postoje istraživanja koja ispituju djelotvornost aktivnih tvari specifično za taj virus već je djelotvornost navedenih aktivnih tvari ispitana na ostalim </w:t>
      </w:r>
      <w:proofErr w:type="spellStart"/>
      <w:r>
        <w:rPr>
          <w:rFonts w:ascii="Arial" w:eastAsia="Arial" w:hAnsi="Arial" w:cs="Arial"/>
          <w:sz w:val="30"/>
          <w:szCs w:val="30"/>
        </w:rPr>
        <w:t>koronavirusima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. Od aktivnih tvari navedenih niže, sredstva na bazi etanola i natrijeva </w:t>
      </w:r>
      <w:proofErr w:type="spellStart"/>
      <w:r>
        <w:rPr>
          <w:rFonts w:ascii="Arial" w:eastAsia="Arial" w:hAnsi="Arial" w:cs="Arial"/>
          <w:sz w:val="30"/>
          <w:szCs w:val="30"/>
        </w:rPr>
        <w:t>hipoklorita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(nalazi se u </w:t>
      </w:r>
      <w:proofErr w:type="spellStart"/>
      <w:r>
        <w:rPr>
          <w:rFonts w:ascii="Arial" w:eastAsia="Arial" w:hAnsi="Arial" w:cs="Arial"/>
          <w:sz w:val="30"/>
          <w:szCs w:val="30"/>
        </w:rPr>
        <w:t>izbjeljivaču</w:t>
      </w:r>
      <w:proofErr w:type="spellEnd"/>
      <w:r>
        <w:rPr>
          <w:rFonts w:ascii="Arial" w:eastAsia="Arial" w:hAnsi="Arial" w:cs="Arial"/>
          <w:sz w:val="30"/>
          <w:szCs w:val="30"/>
        </w:rPr>
        <w:t>) široko su dostupna i van laboratorija i bolničkih ustanova. Prilikom korištenja sredstava za čišćenje važno je: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1. Pridržavati se uputa za korištenje koje je naveo proizvođač sredstva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2. Izbjegavati kontakt sredstva s očima i kožom te držati dalje od dohvata djece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3. Ne miješati različita sredstva za čišćenje te provjetravati prostorije u kojima se koristi sredstvo za čišćenje.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4. Za dezinfekciju kontaminiranih površina ili materijala izbjegavati uporabu raspršivača, proučiti kontaktno vrijeme te ostaviti da sredstvo djeluje sukladno uputama proizvođača.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5. Dezinfekcija se izvodi registriranim dezinfekcijskim sredstvom koje djeluje na viruse prema uputama 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285"/>
        <w:contextualSpacing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6. SURADNJA S HRVATSKIM ZAVODOM ZA JAVNO ZDRAVSTVO</w:t>
      </w:r>
    </w:p>
    <w:p w:rsidR="00055082" w:rsidRDefault="00055082" w:rsidP="00055082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rFonts w:ascii="Arial" w:eastAsia="Arial" w:hAnsi="Arial" w:cs="Arial"/>
          <w:color w:val="000000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Sve informacije koje su potrebne za reagiranje u kriznoj situaciji u svezi s </w:t>
      </w:r>
      <w:proofErr w:type="spellStart"/>
      <w:r>
        <w:rPr>
          <w:rFonts w:ascii="Arial" w:eastAsia="Arial" w:hAnsi="Arial" w:cs="Arial"/>
          <w:sz w:val="30"/>
          <w:szCs w:val="30"/>
        </w:rPr>
        <w:t>koronavirusom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mogu se dobiti na broj: 051-358-721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Ukoliko postoji nedoumica u svezi postupanja u kriznoj situaciji također se može kontaktirati ovaj broj.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b/>
          <w:sz w:val="30"/>
          <w:szCs w:val="3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30"/>
          <w:szCs w:val="30"/>
        </w:rPr>
        <w:t>7.SURADNJA I INFORMIRANJE RODITELJA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Krizni stožer škole treba pravovremeno informirati roditelje putem </w:t>
      </w:r>
      <w:proofErr w:type="spellStart"/>
      <w:r>
        <w:rPr>
          <w:rFonts w:ascii="Arial" w:eastAsia="Arial" w:hAnsi="Arial" w:cs="Arial"/>
          <w:sz w:val="30"/>
          <w:szCs w:val="30"/>
        </w:rPr>
        <w:t>webstranice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škole vezano za eventualne promjene u načinu rada ili eventualnog zatvaranja zbog pojave zaraze.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Roditelji su dužni obavijestiti školu ukoliko su neki od članova obitelji hospitalizirani ili su u samoizolaciji kod kuće zbog rizičnih kontakata.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                                             </w:t>
      </w:r>
    </w:p>
    <w:p w:rsidR="00877598" w:rsidRPr="0089069A" w:rsidRDefault="00877598" w:rsidP="00877598">
      <w:pPr>
        <w:jc w:val="right"/>
        <w:rPr>
          <w:rFonts w:ascii="Arial" w:hAnsi="Arial" w:cs="Arial"/>
          <w:sz w:val="28"/>
          <w:szCs w:val="28"/>
        </w:rPr>
      </w:pPr>
      <w:r w:rsidRPr="0089069A">
        <w:rPr>
          <w:rFonts w:ascii="Arial" w:hAnsi="Arial" w:cs="Arial"/>
          <w:sz w:val="28"/>
          <w:szCs w:val="28"/>
        </w:rPr>
        <w:t xml:space="preserve">Ravnateljica: </w:t>
      </w:r>
    </w:p>
    <w:p w:rsidR="00877598" w:rsidRPr="0089069A" w:rsidRDefault="00877598" w:rsidP="00877598">
      <w:pPr>
        <w:jc w:val="right"/>
        <w:rPr>
          <w:rFonts w:ascii="Arial" w:hAnsi="Arial" w:cs="Arial"/>
          <w:sz w:val="28"/>
          <w:szCs w:val="28"/>
        </w:rPr>
      </w:pPr>
      <w:r w:rsidRPr="0089069A">
        <w:rPr>
          <w:rFonts w:ascii="Arial" w:hAnsi="Arial" w:cs="Arial"/>
          <w:sz w:val="28"/>
          <w:szCs w:val="28"/>
        </w:rPr>
        <w:t>_______________</w:t>
      </w:r>
    </w:p>
    <w:p w:rsidR="00877598" w:rsidRPr="0089069A" w:rsidRDefault="00877598" w:rsidP="00877598">
      <w:pPr>
        <w:jc w:val="right"/>
        <w:rPr>
          <w:rFonts w:ascii="Arial" w:hAnsi="Arial" w:cs="Arial"/>
          <w:sz w:val="28"/>
          <w:szCs w:val="28"/>
        </w:rPr>
      </w:pPr>
      <w:r w:rsidRPr="0089069A">
        <w:rPr>
          <w:rFonts w:ascii="Arial" w:hAnsi="Arial" w:cs="Arial"/>
          <w:sz w:val="28"/>
          <w:szCs w:val="28"/>
        </w:rPr>
        <w:t xml:space="preserve">Iva Erceg, </w:t>
      </w:r>
      <w:proofErr w:type="spellStart"/>
      <w:r w:rsidRPr="0089069A">
        <w:rPr>
          <w:rFonts w:ascii="Arial" w:hAnsi="Arial" w:cs="Arial"/>
          <w:sz w:val="28"/>
          <w:szCs w:val="28"/>
        </w:rPr>
        <w:t>dipl.uč</w:t>
      </w:r>
      <w:proofErr w:type="spellEnd"/>
      <w:r w:rsidRPr="0089069A">
        <w:rPr>
          <w:rFonts w:ascii="Arial" w:hAnsi="Arial" w:cs="Arial"/>
          <w:sz w:val="28"/>
          <w:szCs w:val="28"/>
        </w:rPr>
        <w:t>.</w:t>
      </w:r>
    </w:p>
    <w:p w:rsidR="00055082" w:rsidRDefault="00055082" w:rsidP="00055082">
      <w:pPr>
        <w:rPr>
          <w:rFonts w:ascii="Arial" w:eastAsia="Arial" w:hAnsi="Arial" w:cs="Arial"/>
          <w:sz w:val="30"/>
          <w:szCs w:val="30"/>
        </w:rPr>
      </w:pPr>
    </w:p>
    <w:p w:rsidR="00055082" w:rsidRDefault="00055082" w:rsidP="00055082">
      <w:r>
        <w:rPr>
          <w:rFonts w:ascii="Arial" w:eastAsia="Arial" w:hAnsi="Arial" w:cs="Arial"/>
          <w:sz w:val="30"/>
          <w:szCs w:val="30"/>
        </w:rPr>
        <w:t xml:space="preserve">                                                         </w:t>
      </w:r>
    </w:p>
    <w:p w:rsidR="00055082" w:rsidRDefault="00877598" w:rsidP="00877598">
      <w:pPr>
        <w:tabs>
          <w:tab w:val="left" w:pos="7548"/>
        </w:tabs>
      </w:pPr>
      <w:r>
        <w:tab/>
      </w:r>
    </w:p>
    <w:p w:rsidR="00F3797B" w:rsidRPr="00775FAB" w:rsidRDefault="00F3797B" w:rsidP="00775FAB"/>
    <w:sectPr w:rsidR="00F3797B" w:rsidRPr="00775FAB" w:rsidSect="00E41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51" w:rsidRDefault="006F2F51" w:rsidP="00F3797B">
      <w:r>
        <w:separator/>
      </w:r>
    </w:p>
  </w:endnote>
  <w:endnote w:type="continuationSeparator" w:id="0">
    <w:p w:rsidR="006F2F51" w:rsidRDefault="006F2F51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51" w:rsidRDefault="006F2F51" w:rsidP="00F3797B">
      <w:r>
        <w:separator/>
      </w:r>
    </w:p>
  </w:footnote>
  <w:footnote w:type="continuationSeparator" w:id="0">
    <w:p w:rsidR="006F2F51" w:rsidRDefault="006F2F51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b/>
        <w:color w:val="0070C0"/>
      </w:rPr>
    </w:pPr>
    <w:r w:rsidRPr="006314E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hAnsi="Garamond"/>
        <w:b/>
        <w:color w:val="0070C0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</w:rPr>
    </w:pPr>
    <w:r w:rsidRPr="006314E3">
      <w:rPr>
        <w:rFonts w:ascii="Garamond" w:hAnsi="Garamond"/>
        <w:color w:val="0070C0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</w:rPr>
    </w:pPr>
    <w:proofErr w:type="spellStart"/>
    <w:r w:rsidRPr="006314E3">
      <w:rPr>
        <w:rFonts w:ascii="Garamond" w:hAnsi="Garamond"/>
        <w:color w:val="0070C0"/>
      </w:rPr>
      <w:t>tel</w:t>
    </w:r>
    <w:proofErr w:type="spellEnd"/>
    <w:r w:rsidRPr="006314E3">
      <w:rPr>
        <w:rFonts w:ascii="Garamond" w:hAnsi="Garamond"/>
        <w:color w:val="0070C0"/>
      </w:rPr>
      <w:t>/fax: 051 291 133</w:t>
    </w:r>
  </w:p>
  <w:p w:rsidR="00F3797B" w:rsidRPr="006314E3" w:rsidRDefault="006314E3" w:rsidP="00F3797B">
    <w:pPr>
      <w:pStyle w:val="Zaglavlje"/>
      <w:jc w:val="center"/>
      <w:rPr>
        <w:rFonts w:ascii="Garamond" w:hAnsi="Garamond"/>
        <w:iCs/>
        <w:color w:val="0070C0"/>
      </w:rPr>
    </w:pPr>
    <w:r w:rsidRPr="006314E3">
      <w:rPr>
        <w:rFonts w:ascii="Garamond" w:hAnsi="Garamond"/>
        <w:color w:val="0070C0"/>
      </w:rPr>
      <w:t xml:space="preserve">        </w:t>
    </w:r>
    <w:r>
      <w:rPr>
        <w:rFonts w:ascii="Garamond" w:hAnsi="Garamond"/>
        <w:color w:val="0070C0"/>
      </w:rPr>
      <w:t xml:space="preserve"> </w:t>
    </w:r>
    <w:r w:rsidR="004C721F">
      <w:rPr>
        <w:rFonts w:ascii="Garamond" w:hAnsi="Garamond"/>
        <w:color w:val="0070C0"/>
      </w:rPr>
      <w:t xml:space="preserve">    </w:t>
    </w:r>
    <w:hyperlink r:id="rId2" w:history="1">
      <w:r w:rsidR="004C721F" w:rsidRPr="006314E3">
        <w:rPr>
          <w:rFonts w:ascii="Garamond" w:hAnsi="Garamond"/>
          <w:iCs/>
          <w:color w:val="0070C0"/>
        </w:rPr>
        <w:t>www.os-vcemina-lovran.skole.hr</w:t>
      </w:r>
    </w:hyperlink>
    <w:r w:rsidR="004C721F">
      <w:rPr>
        <w:rFonts w:ascii="Garamond" w:hAnsi="Garamond"/>
        <w:iCs/>
        <w:color w:val="0070C0"/>
      </w:rPr>
      <w:t xml:space="preserve">      </w:t>
    </w:r>
    <w:r w:rsidRPr="006314E3">
      <w:rPr>
        <w:rFonts w:ascii="Garamond" w:hAnsi="Garamond"/>
        <w:color w:val="0070C0"/>
      </w:rPr>
      <w:t xml:space="preserve"> </w:t>
    </w:r>
    <w:r w:rsidR="00F3797B" w:rsidRPr="006314E3">
      <w:rPr>
        <w:rFonts w:ascii="Garamond" w:hAnsi="Garamond"/>
        <w:color w:val="0070C0"/>
      </w:rPr>
      <w:t xml:space="preserve">e-mail: </w:t>
    </w:r>
    <w:hyperlink r:id="rId3" w:history="1">
      <w:r w:rsidR="00F3797B" w:rsidRPr="006314E3">
        <w:rPr>
          <w:rFonts w:ascii="Garamond" w:hAnsi="Garamond" w:cs="Arial"/>
          <w:color w:val="0070C0"/>
        </w:rPr>
        <w:t>ured@os-vcemina-lovran.skole.hr</w:t>
      </w:r>
    </w:hyperlink>
    <w:r w:rsidR="00F3797B" w:rsidRPr="006314E3">
      <w:rPr>
        <w:rFonts w:ascii="Garamond" w:hAnsi="Garamond"/>
        <w:color w:val="0070C0"/>
      </w:rPr>
      <w:t xml:space="preserve"> </w:t>
    </w:r>
    <w:r w:rsidRPr="006314E3">
      <w:rPr>
        <w:rFonts w:ascii="Garamond" w:hAnsi="Garamond"/>
        <w:color w:val="0070C0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hAnsi="Garamond"/>
        <w:iCs/>
        <w:color w:val="0070C0"/>
      </w:rPr>
    </w:pPr>
    <w:r w:rsidRPr="006314E3">
      <w:rPr>
        <w:rFonts w:ascii="Garamond" w:hAnsi="Garamond"/>
        <w:iCs/>
        <w:color w:val="0070C0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hAnsi="Garamond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F71"/>
    <w:multiLevelType w:val="hybridMultilevel"/>
    <w:tmpl w:val="2786C06E"/>
    <w:lvl w:ilvl="0" w:tplc="E5A0D73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55DB7E8A"/>
    <w:multiLevelType w:val="multilevel"/>
    <w:tmpl w:val="FFFFFFFF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7B"/>
    <w:rsid w:val="000546F8"/>
    <w:rsid w:val="00055082"/>
    <w:rsid w:val="001C7D22"/>
    <w:rsid w:val="001D1365"/>
    <w:rsid w:val="002017FD"/>
    <w:rsid w:val="004268A4"/>
    <w:rsid w:val="00470AB9"/>
    <w:rsid w:val="004C721F"/>
    <w:rsid w:val="004E5BEA"/>
    <w:rsid w:val="005E3163"/>
    <w:rsid w:val="006314E3"/>
    <w:rsid w:val="00631B6C"/>
    <w:rsid w:val="00671B9B"/>
    <w:rsid w:val="006F2F51"/>
    <w:rsid w:val="006F7868"/>
    <w:rsid w:val="007046E5"/>
    <w:rsid w:val="00706D15"/>
    <w:rsid w:val="00775FAB"/>
    <w:rsid w:val="00814A1F"/>
    <w:rsid w:val="00877598"/>
    <w:rsid w:val="0089069A"/>
    <w:rsid w:val="009E560A"/>
    <w:rsid w:val="00B82C73"/>
    <w:rsid w:val="00C57E83"/>
    <w:rsid w:val="00D16266"/>
    <w:rsid w:val="00D22241"/>
    <w:rsid w:val="00E3319F"/>
    <w:rsid w:val="00E4135F"/>
    <w:rsid w:val="00F13BC6"/>
    <w:rsid w:val="00F3797B"/>
    <w:rsid w:val="00F74E0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4C30E-B7BA-465B-9F24-85C3DEC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2</cp:revision>
  <cp:lastPrinted>2016-06-01T08:59:00Z</cp:lastPrinted>
  <dcterms:created xsi:type="dcterms:W3CDTF">2020-09-08T06:49:00Z</dcterms:created>
  <dcterms:modified xsi:type="dcterms:W3CDTF">2020-09-08T06:49:00Z</dcterms:modified>
</cp:coreProperties>
</file>